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92" w:rsidRDefault="00936CBE" w:rsidP="00936CBE">
      <w:pPr>
        <w:jc w:val="center"/>
        <w:rPr>
          <w:rFonts w:ascii="Times New Roman" w:hAnsi="Times New Roman" w:cs="Times New Roman"/>
          <w:b/>
          <w:sz w:val="28"/>
        </w:rPr>
      </w:pPr>
      <w:r w:rsidRPr="00936CBE">
        <w:rPr>
          <w:rFonts w:ascii="Times New Roman" w:hAnsi="Times New Roman" w:cs="Times New Roman"/>
          <w:b/>
          <w:sz w:val="28"/>
        </w:rPr>
        <w:t>Памятка пациенту</w:t>
      </w:r>
    </w:p>
    <w:p w:rsidR="00936CBE" w:rsidRPr="00936CBE" w:rsidRDefault="00936CBE" w:rsidP="00936CBE">
      <w:pPr>
        <w:jc w:val="center"/>
        <w:rPr>
          <w:rFonts w:ascii="Times New Roman" w:hAnsi="Times New Roman" w:cs="Times New Roman"/>
          <w:b/>
          <w:sz w:val="28"/>
        </w:rPr>
      </w:pPr>
    </w:p>
    <w:p w:rsidR="00936CBE" w:rsidRDefault="00936CBE" w:rsidP="00936CBE">
      <w:pPr>
        <w:jc w:val="center"/>
        <w:rPr>
          <w:b/>
          <w:sz w:val="28"/>
        </w:rPr>
      </w:pPr>
      <w:r w:rsidRPr="00936CBE">
        <w:rPr>
          <w:rFonts w:ascii="Times New Roman" w:hAnsi="Times New Roman" w:cs="Times New Roman"/>
          <w:b/>
          <w:sz w:val="28"/>
        </w:rPr>
        <w:t xml:space="preserve">По </w:t>
      </w:r>
      <w:bookmarkStart w:id="0" w:name="_GoBack"/>
      <w:r w:rsidRPr="00936CBE">
        <w:rPr>
          <w:rFonts w:ascii="Times New Roman" w:hAnsi="Times New Roman" w:cs="Times New Roman"/>
          <w:b/>
          <w:sz w:val="28"/>
        </w:rPr>
        <w:t xml:space="preserve">подготовке к </w:t>
      </w:r>
      <w:proofErr w:type="spellStart"/>
      <w:r w:rsidRPr="00936CBE">
        <w:rPr>
          <w:rFonts w:ascii="Times New Roman" w:hAnsi="Times New Roman" w:cs="Times New Roman"/>
          <w:b/>
          <w:sz w:val="28"/>
        </w:rPr>
        <w:t>эзофагогастродуоденоскопии</w:t>
      </w:r>
      <w:proofErr w:type="spellEnd"/>
      <w:r w:rsidRPr="00936CBE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Pr="00936CBE">
        <w:rPr>
          <w:rFonts w:ascii="Times New Roman" w:hAnsi="Times New Roman" w:cs="Times New Roman"/>
          <w:b/>
          <w:sz w:val="28"/>
        </w:rPr>
        <w:t>(ЭГДС</w:t>
      </w:r>
      <w:r w:rsidRPr="00936CBE">
        <w:rPr>
          <w:b/>
          <w:sz w:val="28"/>
        </w:rPr>
        <w:t>)</w:t>
      </w:r>
    </w:p>
    <w:p w:rsidR="00936CBE" w:rsidRDefault="00936CBE" w:rsidP="00936CBE">
      <w:pPr>
        <w:jc w:val="center"/>
        <w:rPr>
          <w:b/>
          <w:sz w:val="28"/>
        </w:rPr>
      </w:pPr>
    </w:p>
    <w:tbl>
      <w:tblPr>
        <w:tblW w:w="8301" w:type="dxa"/>
        <w:tblInd w:w="879" w:type="dxa"/>
        <w:tblLook w:val="04A0" w:firstRow="1" w:lastRow="0" w:firstColumn="1" w:lastColumn="0" w:noHBand="0" w:noVBand="1"/>
      </w:tblPr>
      <w:tblGrid>
        <w:gridCol w:w="8301"/>
      </w:tblGrid>
      <w:tr w:rsidR="00936CBE" w:rsidRPr="00936CBE" w:rsidTr="00936CBE">
        <w:trPr>
          <w:trHeight w:val="489"/>
        </w:trPr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BE" w:rsidRPr="00936CBE" w:rsidRDefault="00936CBE" w:rsidP="009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36C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Исследование выполняется строго натощак.</w:t>
            </w:r>
          </w:p>
        </w:tc>
      </w:tr>
      <w:tr w:rsidR="00936CBE" w:rsidRPr="00936CBE" w:rsidTr="00936CBE">
        <w:trPr>
          <w:trHeight w:val="850"/>
        </w:trPr>
        <w:tc>
          <w:tcPr>
            <w:tcW w:w="8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BE" w:rsidRPr="00936CBE" w:rsidRDefault="00936CBE" w:rsidP="009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6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Вечером накануне исследования (до 20 часов) – легкий ужин. До исследования, по возможности, воздержитесь от курения.</w:t>
            </w:r>
          </w:p>
        </w:tc>
      </w:tr>
      <w:tr w:rsidR="00936CBE" w:rsidRPr="00936CBE" w:rsidTr="00936CBE">
        <w:trPr>
          <w:trHeight w:val="849"/>
        </w:trPr>
        <w:tc>
          <w:tcPr>
            <w:tcW w:w="8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BE" w:rsidRPr="00936CBE" w:rsidRDefault="00936CBE" w:rsidP="009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6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исследования можно пить простую воду без газа в небольшом количестве, но обязательно сообщайте об этом врачу.</w:t>
            </w:r>
          </w:p>
        </w:tc>
      </w:tr>
      <w:tr w:rsidR="00936CBE" w:rsidRPr="00936CBE" w:rsidTr="00936CBE">
        <w:trPr>
          <w:trHeight w:val="1103"/>
        </w:trPr>
        <w:tc>
          <w:tcPr>
            <w:tcW w:w="8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BE" w:rsidRPr="00936CBE" w:rsidRDefault="00936CBE" w:rsidP="009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6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исследования нельзя пить и принимать пищу в течение 30 минут. Если Вам проводилась биопсия, принимаемая в день исследования пища не должна быть горячей.</w:t>
            </w:r>
          </w:p>
        </w:tc>
      </w:tr>
      <w:tr w:rsidR="00936CBE" w:rsidRPr="00936CBE" w:rsidTr="00936CBE">
        <w:trPr>
          <w:trHeight w:val="1132"/>
        </w:trPr>
        <w:tc>
          <w:tcPr>
            <w:tcW w:w="8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BE" w:rsidRPr="00936CBE" w:rsidRDefault="00936CBE" w:rsidP="009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6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Возможно выполнение гастроскопии и во второй половине дня. В этом случае возможен легкий завтрак, но до исследования должно пройти не менее 5 часов.</w:t>
            </w:r>
          </w:p>
        </w:tc>
      </w:tr>
    </w:tbl>
    <w:p w:rsidR="00936CBE" w:rsidRPr="00936CBE" w:rsidRDefault="00936CBE" w:rsidP="00936CBE">
      <w:pPr>
        <w:jc w:val="center"/>
        <w:rPr>
          <w:b/>
        </w:rPr>
      </w:pPr>
    </w:p>
    <w:sectPr w:rsidR="00936CBE" w:rsidRPr="0093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BE"/>
    <w:rsid w:val="003E36BB"/>
    <w:rsid w:val="00936CBE"/>
    <w:rsid w:val="009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Юлия Александровна</dc:creator>
  <cp:lastModifiedBy>ThinkPad</cp:lastModifiedBy>
  <cp:revision>2</cp:revision>
  <dcterms:created xsi:type="dcterms:W3CDTF">2015-03-31T02:05:00Z</dcterms:created>
  <dcterms:modified xsi:type="dcterms:W3CDTF">2015-03-31T02:05:00Z</dcterms:modified>
</cp:coreProperties>
</file>